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C6" w:rsidRDefault="007C67C6" w:rsidP="007C67C6">
      <w:pPr>
        <w:pStyle w:val="formattext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7C67C6" w:rsidRPr="007C67C6" w:rsidRDefault="007C67C6" w:rsidP="007C67C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color w:val="444444"/>
        </w:rPr>
        <w:t>____</w:t>
      </w:r>
      <w:r w:rsidRPr="007C67C6">
        <w:rPr>
          <w:rFonts w:ascii="Arial" w:hAnsi="Arial" w:cs="Arial"/>
          <w:b/>
          <w:bCs/>
          <w:color w:val="444444"/>
        </w:rPr>
        <w:t>МИНИСТЕРСТВО ТРАНСПОРТА РОССИЙСКОЙ ФЕДЕРАЦИИ</w:t>
      </w:r>
    </w:p>
    <w:p w:rsidR="007C67C6" w:rsidRPr="007C67C6" w:rsidRDefault="007C67C6" w:rsidP="007C67C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7C67C6" w:rsidRPr="007C67C6" w:rsidRDefault="007C67C6" w:rsidP="007C67C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30 апреля 2021 года N 145</w:t>
      </w:r>
      <w:r w:rsidRPr="007C67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5" w:anchor="6540IN" w:history="1">
        <w:r w:rsidRPr="007C67C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Правил обеспечения безопасности перевозок автомобильным транспортом и городским наземным электрическим транспортом</w:t>
        </w:r>
      </w:hyperlink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7E00KC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пунктами 2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" w:anchor="7E20KD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 статьи 20 Федерального закона от 10 декабря 1995 г. N 196-ФЗ "О безопасности дорожного движения"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1995, N 50, ст.4873; </w:t>
      </w:r>
      <w:proofErr w:type="gram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2018, N 45, ст.6841, N 53, ст.8434) и </w:t>
      </w:r>
      <w:hyperlink r:id="rId8" w:anchor="65C0IR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 Положения о Министерстве транспорта Российской Федерации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июля 2004 г. N 395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2004, N 32, ст.3342; 2019,N 1, ст.10),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 </w:t>
      </w:r>
      <w:hyperlink r:id="rId10" w:anchor="6540IN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Правила обеспечения безопасности перевозок автомобильным транспортом и городским наземным электрическим транспортом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с 1 сентября 2021 г. и действует до 1 сентября 2026 г.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В.Г.Савельев</w:t>
      </w:r>
      <w:proofErr w:type="spellEnd"/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 мая 2021 года,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63707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proofErr w:type="gramStart"/>
      <w:r w:rsidRPr="007C67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УТВЕРЖДЕНЫ</w:t>
      </w:r>
      <w:proofErr w:type="gramEnd"/>
      <w:r w:rsidRPr="007C67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приказом Минтранса России</w:t>
      </w:r>
      <w:r w:rsidRPr="007C67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апреля 2021 года N 145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обеспечения безопасности перевозок автомобильным транспортом и городским наземным электрическим транспортом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Правила обеспечения безопасности перевозок автомобильным транспортом и городским наземным электрическим транспортом определяют требования по обеспечению безопасности при организации и осуществлении 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перевозок автомобильным транспортом и городским наземным электрическим транспортом.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Настоящие Правила обязательны </w:t>
      </w:r>
      <w:proofErr w:type="gram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proofErr w:type="gramEnd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юридических лиц и индивидуальных предпринимателей, осуществляющих перевозки пассажиров на основании договора перевозки пассажира или договора фрахтования;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юридических лиц и индивидуальных предпринимателей, осуществляющих перевозки грузов автомобильным транспортом и городским наземным электрическим транспортом на основании договора перевозки;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юридических лиц и индивидуальных предпринимателей, осуществляющих перемещение лиц, кроме водителя, и (или) материальных объектов автобусами и грузовыми автомобилями без заключения указанных договоров;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физических лиц, осуществляющих эксплуатацию грузовых автомобилей, разрешенная максимальная масса которых превышает 3500 килограммов, и автобусов.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1" w:anchor="7E00KC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 статьи 20 Федерального закона от 10 декабря 1995 г. N 196-ФЗ "О безопасности дорожного движения"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Федеральный закон N 196-ФЗ).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 организации и осуществлении перевозок пассажиров и (или) грузов указанные в </w:t>
      </w:r>
      <w:hyperlink r:id="rId12" w:anchor="6580IP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2 настоящих Правил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юридические лица и индивидуальные предприниматели (далее - субъекты транспортной деятельности) обязаны обеспечивать: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у работников необходимых знаний, умений, профессионального образования, стажа (опыта);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 к управлению транспортных средств либо управление транспортным средством самостоятельно при отсутствии признаков заболеваний (состояний), являющихся медицинскими противопоказаниями;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3" w:anchor="8PI0M1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 статьи 23.1 Федерального закона N 196-ФЗ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проведение вводных, </w:t>
      </w:r>
      <w:proofErr w:type="spell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предрейсовых</w:t>
      </w:r>
      <w:proofErr w:type="spellEnd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сезонных и специальных инструктажей по безопасности перевозок пассажиров и (или) грузов;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безопасность транспортных средств, эксплуатируемых субъектом транспортной деятельности;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безопасные условия перевозок пассажиров и грузов, включая перевозки в особых условиях;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соблюдение особенностей режима рабочего времени и времени отдыха, условий труда водителей автомобилей, устанавливаемых Минтрансом России в соответствии со </w:t>
      </w:r>
      <w:hyperlink r:id="rId14" w:anchor="A7S0NI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329 Трудового кодекса Российской Федерации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части норм времени управления транспортным средством и времени отдыха (не 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распространяется на водителей, занятых на международных перевозках и перевозках городским наземным электрическим транспортом);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2002, N 1, ст.3; 2006, N 27, ст.2878.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соблюдение особенностей режима рабочего времени и времени отдыха водителей трамвая и троллейбуса, устанавливаемых Минтрансом России в соответствии со </w:t>
      </w:r>
      <w:hyperlink r:id="rId15" w:anchor="A7S0NI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329 Трудового кодекса Российской Федерации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(не распространяется на водителей, занятых на перевозках автомобильным транспортом);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соблюдение режима труда и отдыха, установленного </w:t>
      </w:r>
      <w:hyperlink r:id="rId16" w:anchor="7D20K3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Европейским соглашением, касающимся работы экипажей транспортных средств, производящих международные автомобильные перевозки (ЕСТР) от 1 июля 1970 г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 (не распространяется на водителей, не занятых на международных перевозках);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"Бюллетень международных договоров", N 3, 2009; СССР присоединился к данному </w:t>
      </w:r>
      <w:hyperlink r:id="rId17" w:anchor="7D20K3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Соглашению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соответствии с </w:t>
      </w:r>
      <w:hyperlink r:id="rId18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Совета Министров СССР от 20 июня 1978 г. N 505 "О присоединении СССР к Европейскому соглашению, касающемуся работы экипажей транспортных средств, производящих международные автомобильные перевозки (ЕСТР)"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вступил в силу для СССР 27 января 1979 г.; официальный интернет-портал правовой информации www.pravo.gov.ru номера публикации: от 23.12.2016 N 0001201612230001 и от 13.09.2017 N 0001201709130009.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проведение анализа и устранения причин дорожно-транспортных происшествий (далее - ДТП) и нарушений правил дорожного </w:t>
      </w:r>
      <w:proofErr w:type="gram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движения</w:t>
      </w:r>
      <w:proofErr w:type="gramEnd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участием принадлежащих им транспортных средств.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9" w:anchor="7DU0KB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 статьи 20 Федерального закона N 196-ФЗ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При организации и осуществлении перевозок пассажиров и (или) грузов указанные в пункте 2 настоящих Правил физические лица (далее - физические лица) обязаны обеспечивать: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управление транспортным средством в отсутствие признаков заболеваний (состояний), являющихся медицинскими противопоказаниями;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0" w:anchor="8PI0M1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 статьи 23.1 Федерального закона N 196-ФЗ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безопасность транспортных средств, эксплуатируемых физическим лицом;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безопасные условия перевозок пассажиров и грузов, включая перевозки в особых условиях;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соблюдение норм времени управления транспортным средством и отдыха, установленные правилами дорожного движения;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проведение анализа и устранения причин ДТП и нарушений правил дорожного </w:t>
      </w:r>
      <w:proofErr w:type="gram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движения</w:t>
      </w:r>
      <w:proofErr w:type="gramEnd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участием принадлежащих им транспортных средств.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</w:t>
      </w:r>
      <w:hyperlink r:id="rId21" w:anchor="7E20KD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3 статьи 20 Федерального закона N 196-ФЗ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Обеспечение субъектом транспортной деятельности наличия у работников необходимых знаний, умений, профессионального образования, стажа (опыта) работы должно достигаться посредством: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профессионального отбора и профессиональной подготовки водителей в соответствии с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транспорта;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anchor="64U0IK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Минтранса России от 29 июля 2020 г. N 264 "Об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транспорта"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23 ноября 2020 г., регистрационный N 61064).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документарной проверки соответствия работников при приеме их на работу профессиональным и квалификационным требованиям, предъявляемым при осуществлении перевозок к работникам юридических лиц и индивидуальных предпринимателей;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3" w:anchor="64U0IK" w:history="1">
        <w:proofErr w:type="gramStart"/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Минтранса России от 31 июля 2020 г. N 282 "Об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23 ноября 2020 г., регистрационный N 61070).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проведения аттестации работников, предусмотренной </w:t>
      </w:r>
      <w:hyperlink r:id="rId24" w:anchor="8OM0LM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81 Трудового кодекса Российской Федерации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2002, N 1, ст.3; 2017, N 27, ст.3929.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</w:t>
      </w:r>
      <w:proofErr w:type="gram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недопущения управления транспортным средством с признаками заболеваний (состояний), являющихся медицинскими противопоказаниями, субъект транспортной деятельности обязан организовывать в соответствии с требованиями </w:t>
      </w:r>
      <w:hyperlink r:id="rId25" w:anchor="7D20K3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N 196-ФЗ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6" w:anchor="64U0IK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21 ноября 2011 г. N 323-ФЗ "Об основах охраны здоровья граждан в Российской Федерации"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проведение обязательных медицинских осмотров, в том числе:</w:t>
      </w:r>
      <w:proofErr w:type="gramEnd"/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2011, N 48, ст.6724.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 контроль соблюдения сроков прохождения обязательных предварительных и периодических медицинских осмотров водителей, а также направлять их на очередной медицинский осмотр;</w:t>
      </w:r>
    </w:p>
    <w:p w:rsidR="007C67C6" w:rsidRPr="007C67C6" w:rsidRDefault="007C67C6" w:rsidP="007C67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7" w:anchor="7D20K3" w:history="1">
        <w:proofErr w:type="gramStart"/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 Минздрава России от 28 января 2021 г. N 29н "Об утверждении Порядка проведения обязательных предварительных и периодических </w:t>
        </w:r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Минюстом России 29</w:t>
      </w:r>
      <w:proofErr w:type="gramEnd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января 2021 г., </w:t>
      </w:r>
      <w:proofErr w:type="gram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</w:t>
      </w:r>
      <w:proofErr w:type="gramEnd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N 62277).</w:t>
      </w: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67C6" w:rsidRPr="007C67C6" w:rsidRDefault="007C67C6" w:rsidP="007C67C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обеспечивать прохождение </w:t>
      </w:r>
      <w:proofErr w:type="spell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предсменного</w:t>
      </w:r>
      <w:proofErr w:type="spellEnd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предрейсового</w:t>
      </w:r>
      <w:proofErr w:type="spellEnd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послесменного</w:t>
      </w:r>
      <w:proofErr w:type="spellEnd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послерейсового</w:t>
      </w:r>
      <w:proofErr w:type="spellEnd"/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медицинских осмотров в соответствии с </w:t>
      </w:r>
      <w:hyperlink r:id="rId28" w:anchor="6500IL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Порядком проведения </w:t>
        </w:r>
        <w:proofErr w:type="spellStart"/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предсменных</w:t>
        </w:r>
        <w:proofErr w:type="spellEnd"/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предрейсовых</w:t>
        </w:r>
        <w:proofErr w:type="spellEnd"/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послесменных</w:t>
        </w:r>
        <w:proofErr w:type="spellEnd"/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послерейсовых</w:t>
        </w:r>
        <w:proofErr w:type="spellEnd"/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медицинских осмотров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29" w:history="1">
        <w:r w:rsidRPr="007C67C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Минздрава России от 15 декабря 2014 г. N 835н</w:t>
        </w:r>
      </w:hyperlink>
      <w:r w:rsidRPr="007C67C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bookmarkStart w:id="0" w:name="_GoBack"/>
      <w:bookmarkEnd w:id="0"/>
      <w:r>
        <w:rPr>
          <w:rFonts w:ascii="Arial" w:hAnsi="Arial" w:cs="Arial"/>
          <w:color w:val="444444"/>
        </w:rPr>
        <w:t>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proofErr w:type="gramStart"/>
      <w:r>
        <w:rPr>
          <w:rFonts w:ascii="Arial" w:hAnsi="Arial" w:cs="Arial"/>
          <w:color w:val="444444"/>
        </w:rPr>
        <w:t>Зарегистрирован</w:t>
      </w:r>
      <w:proofErr w:type="gramEnd"/>
      <w:r>
        <w:rPr>
          <w:rFonts w:ascii="Arial" w:hAnsi="Arial" w:cs="Arial"/>
          <w:color w:val="444444"/>
        </w:rPr>
        <w:t xml:space="preserve"> Минюстом России 16 апреля 2015 г., регистрационный N 36866.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В целях предупреждения ДТП субъект транспортной деятельности должен обеспечивать проведение инструктажей по безопасности перевозок.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Информация о прохождении инструктажей вносится в журнал учета инструктажей водителей (далее - журнал), который должен содержать дату проведения и вид инструктажа, должность (при наличии), фамилию и инициалы лица, проводившего инструктаж, фамилию и инициалы водителей, прошедших инструктаж, и их подписи.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Допускается ведение журнала в электронном виде с использованием программного обеспечения субъекта транспортной деятельности (сведения, внесенные в журнал лицом, проводившим инструктаж, и водителем, в отношении которого проведен инструктаж, заверяются электронной подписью в соответствии с </w:t>
      </w:r>
      <w:hyperlink r:id="rId30" w:anchor="7D20K3" w:history="1">
        <w:r>
          <w:rPr>
            <w:rStyle w:val="a3"/>
            <w:rFonts w:ascii="Arial" w:hAnsi="Arial" w:cs="Arial"/>
            <w:color w:val="3451A0"/>
          </w:rPr>
          <w:t>Федеральным законом от 6 апреля 2011 г. N 63-ФЗ "Об электронной подписи"</w:t>
        </w:r>
      </w:hyperlink>
      <w:r>
        <w:rPr>
          <w:rFonts w:ascii="Arial" w:hAnsi="Arial" w:cs="Arial"/>
          <w:color w:val="444444"/>
        </w:rPr>
        <w:t>).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Собрание законодательства Российской Федерации, 2011, N 15, ст.2036; 2016, N 1, ст.65.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7.1. При приеме на работу водителей вне зависимости от уровня их квалификации и стажа работы с ними должен проводиться инструктаж (далее - вводный инструктаж).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тематику вводного инструктажа включаются следующие вопросы: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общие сведения о субъекте транспортной деятельности (размер и структура парка транспортных средств, виды осуществляемых перевозок);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требования по безопасной эксплуатации транспортных средств;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требования по обеспечению транспортной безопасности, учитывающие уровни безопасности для транспортных средств автомобильного транспорта и городского наземного электрического транспорта;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hyperlink r:id="rId31" w:anchor="7D20K3" w:history="1">
        <w:r>
          <w:rPr>
            <w:rStyle w:val="a3"/>
            <w:rFonts w:ascii="Arial" w:hAnsi="Arial" w:cs="Arial"/>
            <w:color w:val="3451A0"/>
          </w:rPr>
          <w:t xml:space="preserve">Постановление Правительства Российской Федерации от 8 октября 2020 г. N 1640 "Об утверждении требований по обеспечению транспортной безопасности, </w:t>
        </w:r>
        <w:r>
          <w:rPr>
            <w:rStyle w:val="a3"/>
            <w:rFonts w:ascii="Arial" w:hAnsi="Arial" w:cs="Arial"/>
            <w:color w:val="3451A0"/>
          </w:rPr>
          <w:lastRenderedPageBreak/>
          <w:t>учитывающих уровни безопасности для транспортных средств автомобильного транспорта и городского наземного электрического транспорта"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2020, N 42, ст.6606).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права потерпевших, вытекающие из договора обязательного страхования гражданской ответственности перевозчика за причинение вреда жизни, здоровью, имуществу пассажиров, заключенного между страховщиком и страхователем, а также порядок действий потерпевших для получения возмещения причиненного вреда (для водителей автобусов, троллейбусов и трамваев);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порядок прохождения </w:t>
      </w:r>
      <w:proofErr w:type="spellStart"/>
      <w:r>
        <w:rPr>
          <w:rFonts w:ascii="Arial" w:hAnsi="Arial" w:cs="Arial"/>
          <w:color w:val="444444"/>
        </w:rPr>
        <w:t>предсменного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предрейсового</w:t>
      </w:r>
      <w:proofErr w:type="spellEnd"/>
      <w:r>
        <w:rPr>
          <w:rFonts w:ascii="Arial" w:hAnsi="Arial" w:cs="Arial"/>
          <w:color w:val="444444"/>
        </w:rPr>
        <w:t xml:space="preserve"> и </w:t>
      </w:r>
      <w:proofErr w:type="spellStart"/>
      <w:r>
        <w:rPr>
          <w:rFonts w:ascii="Arial" w:hAnsi="Arial" w:cs="Arial"/>
          <w:color w:val="444444"/>
        </w:rPr>
        <w:t>послесменного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послерейсового</w:t>
      </w:r>
      <w:proofErr w:type="spellEnd"/>
      <w:r>
        <w:rPr>
          <w:rFonts w:ascii="Arial" w:hAnsi="Arial" w:cs="Arial"/>
          <w:color w:val="444444"/>
        </w:rPr>
        <w:t xml:space="preserve"> медицинских осмотров;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порядок прохождения </w:t>
      </w:r>
      <w:proofErr w:type="spellStart"/>
      <w:r>
        <w:rPr>
          <w:rFonts w:ascii="Arial" w:hAnsi="Arial" w:cs="Arial"/>
          <w:color w:val="444444"/>
        </w:rPr>
        <w:t>предрейсового</w:t>
      </w:r>
      <w:proofErr w:type="spellEnd"/>
      <w:r>
        <w:rPr>
          <w:rFonts w:ascii="Arial" w:hAnsi="Arial" w:cs="Arial"/>
          <w:color w:val="444444"/>
        </w:rPr>
        <w:t xml:space="preserve"> или </w:t>
      </w:r>
      <w:proofErr w:type="spellStart"/>
      <w:r>
        <w:rPr>
          <w:rFonts w:ascii="Arial" w:hAnsi="Arial" w:cs="Arial"/>
          <w:color w:val="444444"/>
        </w:rPr>
        <w:t>предсменного</w:t>
      </w:r>
      <w:proofErr w:type="spellEnd"/>
      <w:r>
        <w:rPr>
          <w:rFonts w:ascii="Arial" w:hAnsi="Arial" w:cs="Arial"/>
          <w:color w:val="444444"/>
        </w:rPr>
        <w:t xml:space="preserve"> контроля технического состояния транспортного средства;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нормы загрузки транспортных средств (для пассажирских перевозок - </w:t>
      </w:r>
      <w:proofErr w:type="spellStart"/>
      <w:r>
        <w:rPr>
          <w:rFonts w:ascii="Arial" w:hAnsi="Arial" w:cs="Arial"/>
          <w:color w:val="444444"/>
        </w:rPr>
        <w:t>пассажировместимость</w:t>
      </w:r>
      <w:proofErr w:type="spellEnd"/>
      <w:r>
        <w:rPr>
          <w:rFonts w:ascii="Arial" w:hAnsi="Arial" w:cs="Arial"/>
          <w:color w:val="444444"/>
        </w:rPr>
        <w:t>);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основные данные об аварийности на пути следования, обстоятельствах и причинах преобладающих видов ДТП;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 действий при наступлении ДТП, включая оформление документов о ДТП без участия уполномоченных на то сотрудников полиции;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документы, необходимые для осуществления перевозок.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7.2. Перед отправлением водителя в рейс (за исключением второго и последующего рейсов по одному и тому же маршруту) с ним должен проводиться инструктаж (далее - </w:t>
      </w:r>
      <w:proofErr w:type="spellStart"/>
      <w:r>
        <w:rPr>
          <w:rFonts w:ascii="Arial" w:hAnsi="Arial" w:cs="Arial"/>
          <w:color w:val="444444"/>
        </w:rPr>
        <w:t>предрейсовый</w:t>
      </w:r>
      <w:proofErr w:type="spellEnd"/>
      <w:r>
        <w:rPr>
          <w:rFonts w:ascii="Arial" w:hAnsi="Arial" w:cs="Arial"/>
          <w:color w:val="444444"/>
        </w:rPr>
        <w:t xml:space="preserve"> инструктаж).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Предрейсовый</w:t>
      </w:r>
      <w:proofErr w:type="spellEnd"/>
      <w:r>
        <w:rPr>
          <w:rFonts w:ascii="Arial" w:hAnsi="Arial" w:cs="Arial"/>
          <w:color w:val="444444"/>
        </w:rPr>
        <w:t xml:space="preserve"> инструктаж включает следующие вопросы: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протяженность маршрута, дорожные условия, наличие опасных участков и мест концентрации ДТП, особенности организации дорожного движения;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погодные условия движения на маршруте;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конечные, промежуточные пункты маршрута, места отдыха, приема пищи, смены водителей (при необходимости), парковки (парковочные места) транспортных средств;</w:t>
      </w:r>
      <w:r>
        <w:rPr>
          <w:rFonts w:ascii="Arial" w:hAnsi="Arial" w:cs="Arial"/>
          <w:color w:val="444444"/>
        </w:rPr>
        <w:br/>
      </w:r>
      <w:proofErr w:type="gramEnd"/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расположение на маршруте пунктов медицинской и технической помощи, постов Госавтоинспекции МВД России, автовокзалов и автостанций (при расположении остановочных пунктов маршрута на территории автовокзалов или автостанций);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безопасность движения в период проведения культурно-массовых и спортивных мероприятий.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7.3. Два раза в год (перед весенне-летним и осенне-зимним периодами) со всеми водителями должны проводиться инструктажи (далее - сезонные </w:t>
      </w:r>
      <w:r>
        <w:rPr>
          <w:rFonts w:ascii="Arial" w:hAnsi="Arial" w:cs="Arial"/>
          <w:color w:val="444444"/>
        </w:rPr>
        <w:lastRenderedPageBreak/>
        <w:t>инструктажи).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Сезонные инструктажи включают вопросы, определяющие особенности эксплуатации и управления транспортными средствами в весенне-летний и осенне-зимний периоды, а также связанные с обеспечением безопасности дорожного движения в сложных погодных и дорожных условиях.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7.4. При необходимости незамедлительного доведения до водителя информации (о вступлении в силу нормативных правовых актов, положения которых влияют на профессиональную деятельность водителей, об изменении условий движения, влияющих на безопасность дорожного движения, о совершении и (или) об угрозах совершения террористических актов) должен проводиться инструктаж (далее - специальный инструктаж).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проведении специального инструктажа дается оценка сложившейся ситуации, послужившей основанием для проведения данного инструктажа, и определяется порядок необходимых действий водителя.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8. В целях обеспечения деятельности, связанной с безопасностью перевозок пассажиров и грузов, субъект транспортной деятельности должен назначить ответственного за обеспечение безопасности дорожного движения, аттестованного в соответствии с </w:t>
      </w:r>
      <w:hyperlink r:id="rId32" w:anchor="6540IN" w:history="1">
        <w:r>
          <w:rPr>
            <w:rStyle w:val="a3"/>
            <w:rFonts w:ascii="Arial" w:hAnsi="Arial" w:cs="Arial"/>
            <w:color w:val="3451A0"/>
          </w:rPr>
          <w:t>Порядком аттестации ответственного за обеспечение безопасности дорожного движения на право заниматься соответствующей деятельностью</w:t>
        </w:r>
      </w:hyperlink>
      <w:r>
        <w:rPr>
          <w:rFonts w:ascii="Arial" w:hAnsi="Arial" w:cs="Arial"/>
          <w:color w:val="444444"/>
        </w:rPr>
        <w:t>, утвержденным </w:t>
      </w:r>
      <w:hyperlink r:id="rId33" w:anchor="64U0IK" w:history="1">
        <w:r>
          <w:rPr>
            <w:rStyle w:val="a3"/>
            <w:rFonts w:ascii="Arial" w:hAnsi="Arial" w:cs="Arial"/>
            <w:color w:val="3451A0"/>
          </w:rPr>
          <w:t>приказом Минтранса России от 31 июля 2020 г. N 283</w:t>
        </w:r>
      </w:hyperlink>
      <w:r>
        <w:rPr>
          <w:rFonts w:ascii="Arial" w:hAnsi="Arial" w:cs="Arial"/>
          <w:color w:val="444444"/>
        </w:rPr>
        <w:t>.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proofErr w:type="gramStart"/>
      <w:r>
        <w:rPr>
          <w:rFonts w:ascii="Arial" w:hAnsi="Arial" w:cs="Arial"/>
          <w:color w:val="444444"/>
        </w:rPr>
        <w:t>Зарегистрирован</w:t>
      </w:r>
      <w:proofErr w:type="gramEnd"/>
      <w:r>
        <w:rPr>
          <w:rFonts w:ascii="Arial" w:hAnsi="Arial" w:cs="Arial"/>
          <w:color w:val="444444"/>
        </w:rPr>
        <w:t xml:space="preserve"> Минюстом России 4 декабря 2020 г., регистрационный N 61269.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Безопасность транспортных средств обеспечивается посредством: использования транспортных средств, соответствующих </w:t>
      </w:r>
      <w:hyperlink r:id="rId34" w:anchor="A7C0ND" w:history="1">
        <w:r>
          <w:rPr>
            <w:rStyle w:val="a3"/>
            <w:rFonts w:ascii="Arial" w:hAnsi="Arial" w:cs="Arial"/>
            <w:color w:val="3451A0"/>
          </w:rPr>
          <w:t>Основным положениям по допуску транспортных средств к эксплуатации и обязанностям должностных лиц по обеспечению безопасности дорожного движения</w:t>
        </w:r>
      </w:hyperlink>
      <w:r>
        <w:rPr>
          <w:rFonts w:ascii="Arial" w:hAnsi="Arial" w:cs="Arial"/>
          <w:color w:val="444444"/>
        </w:rPr>
        <w:t>, утвержденным </w:t>
      </w:r>
      <w:hyperlink r:id="rId35" w:anchor="65A0IQ" w:history="1">
        <w:r>
          <w:rPr>
            <w:rStyle w:val="a3"/>
            <w:rFonts w:ascii="Arial" w:hAnsi="Arial" w:cs="Arial"/>
            <w:color w:val="3451A0"/>
          </w:rPr>
          <w:t>постановлением Совета Министров - Правительства Российской Федерации от 23 октября 1993 г. N 1090</w:t>
        </w:r>
      </w:hyperlink>
      <w:r>
        <w:rPr>
          <w:rFonts w:ascii="Arial" w:hAnsi="Arial" w:cs="Arial"/>
          <w:color w:val="444444"/>
        </w:rPr>
        <w:t>;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Собрание законодательства Российской Федерации, 1993, N 47, ст.4531; 2020, N 14, ст.2098.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проведения технического осмотра транспортных сре</w:t>
      </w:r>
      <w:proofErr w:type="gramStart"/>
      <w:r>
        <w:rPr>
          <w:rFonts w:ascii="Arial" w:hAnsi="Arial" w:cs="Arial"/>
          <w:color w:val="444444"/>
        </w:rPr>
        <w:t>дств в с</w:t>
      </w:r>
      <w:proofErr w:type="gramEnd"/>
      <w:r>
        <w:rPr>
          <w:rFonts w:ascii="Arial" w:hAnsi="Arial" w:cs="Arial"/>
          <w:color w:val="444444"/>
        </w:rPr>
        <w:t>оответствии с требованиями </w:t>
      </w:r>
      <w:hyperlink r:id="rId36" w:anchor="7D20K3" w:history="1">
        <w:r>
          <w:rPr>
            <w:rStyle w:val="a3"/>
            <w:rFonts w:ascii="Arial" w:hAnsi="Arial" w:cs="Arial"/>
            <w:color w:val="3451A0"/>
          </w:rPr>
          <w:t>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</w:t>
        </w:r>
      </w:hyperlink>
      <w:r>
        <w:rPr>
          <w:rFonts w:ascii="Arial" w:hAnsi="Arial" w:cs="Arial"/>
          <w:color w:val="444444"/>
        </w:rPr>
        <w:t>;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Собрание законодательства Российской Федерации, 2011, N 27, ст.3881; 2020, N 14, ст.2028.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проведения </w:t>
      </w:r>
      <w:proofErr w:type="spellStart"/>
      <w:r>
        <w:rPr>
          <w:rFonts w:ascii="Arial" w:hAnsi="Arial" w:cs="Arial"/>
          <w:color w:val="444444"/>
        </w:rPr>
        <w:t>предрейсового</w:t>
      </w:r>
      <w:proofErr w:type="spellEnd"/>
      <w:r>
        <w:rPr>
          <w:rFonts w:ascii="Arial" w:hAnsi="Arial" w:cs="Arial"/>
          <w:color w:val="444444"/>
        </w:rPr>
        <w:t xml:space="preserve"> или </w:t>
      </w:r>
      <w:proofErr w:type="spellStart"/>
      <w:r>
        <w:rPr>
          <w:rFonts w:ascii="Arial" w:hAnsi="Arial" w:cs="Arial"/>
          <w:color w:val="444444"/>
        </w:rPr>
        <w:t>предсменного</w:t>
      </w:r>
      <w:proofErr w:type="spellEnd"/>
      <w:r>
        <w:rPr>
          <w:rFonts w:ascii="Arial" w:hAnsi="Arial" w:cs="Arial"/>
          <w:color w:val="444444"/>
        </w:rPr>
        <w:t xml:space="preserve"> контроля технического состояния транспортных сре</w:t>
      </w:r>
      <w:proofErr w:type="gramStart"/>
      <w:r>
        <w:rPr>
          <w:rFonts w:ascii="Arial" w:hAnsi="Arial" w:cs="Arial"/>
          <w:color w:val="444444"/>
        </w:rPr>
        <w:t>дств в с</w:t>
      </w:r>
      <w:proofErr w:type="gramEnd"/>
      <w:r>
        <w:rPr>
          <w:rFonts w:ascii="Arial" w:hAnsi="Arial" w:cs="Arial"/>
          <w:color w:val="444444"/>
        </w:rPr>
        <w:t xml:space="preserve">оответствии с порядком организации и проведения </w:t>
      </w:r>
      <w:proofErr w:type="spellStart"/>
      <w:r>
        <w:rPr>
          <w:rFonts w:ascii="Arial" w:hAnsi="Arial" w:cs="Arial"/>
          <w:color w:val="444444"/>
        </w:rPr>
        <w:t>предрейсового</w:t>
      </w:r>
      <w:proofErr w:type="spellEnd"/>
      <w:r>
        <w:rPr>
          <w:rFonts w:ascii="Arial" w:hAnsi="Arial" w:cs="Arial"/>
          <w:color w:val="444444"/>
        </w:rPr>
        <w:t xml:space="preserve"> или </w:t>
      </w:r>
      <w:proofErr w:type="spellStart"/>
      <w:r>
        <w:rPr>
          <w:rFonts w:ascii="Arial" w:hAnsi="Arial" w:cs="Arial"/>
          <w:color w:val="444444"/>
        </w:rPr>
        <w:t>предсменного</w:t>
      </w:r>
      <w:proofErr w:type="spellEnd"/>
      <w:r>
        <w:rPr>
          <w:rFonts w:ascii="Arial" w:hAnsi="Arial" w:cs="Arial"/>
          <w:color w:val="444444"/>
        </w:rPr>
        <w:t xml:space="preserve"> контроля технического состояния транспортных средств, устанавливаемым Минтрансом России в соответствии со </w:t>
      </w:r>
      <w:hyperlink r:id="rId37" w:anchor="8OQ0LO" w:history="1">
        <w:r>
          <w:rPr>
            <w:rStyle w:val="a3"/>
            <w:rFonts w:ascii="Arial" w:hAnsi="Arial" w:cs="Arial"/>
            <w:color w:val="3451A0"/>
          </w:rPr>
          <w:t>статьей 20 Федерального закона N 196-ФЗ</w:t>
        </w:r>
      </w:hyperlink>
      <w:r>
        <w:rPr>
          <w:rFonts w:ascii="Arial" w:hAnsi="Arial" w:cs="Arial"/>
          <w:color w:val="444444"/>
        </w:rPr>
        <w:t xml:space="preserve"> (не распространяется на физических </w:t>
      </w:r>
      <w:r>
        <w:rPr>
          <w:rFonts w:ascii="Arial" w:hAnsi="Arial" w:cs="Arial"/>
          <w:color w:val="444444"/>
        </w:rPr>
        <w:lastRenderedPageBreak/>
        <w:t>лиц).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Безопасные условия перевозок пассажиров обеспечиваются посредством: соблюдения лицензионных требований, установленных </w:t>
      </w:r>
      <w:hyperlink r:id="rId38" w:anchor="6540IN" w:history="1">
        <w:r>
          <w:rPr>
            <w:rStyle w:val="a3"/>
            <w:rFonts w:ascii="Arial" w:hAnsi="Arial" w:cs="Arial"/>
            <w:color w:val="3451A0"/>
          </w:rPr>
          <w:t>Положением о лицензировании деятельности по перевозкам пассажиров и иных лиц автобусами</w:t>
        </w:r>
      </w:hyperlink>
      <w:r>
        <w:rPr>
          <w:rFonts w:ascii="Arial" w:hAnsi="Arial" w:cs="Arial"/>
          <w:color w:val="444444"/>
        </w:rPr>
        <w:t>, утвержденным </w:t>
      </w:r>
      <w:hyperlink r:id="rId39" w:anchor="7D20K3" w:history="1">
        <w:r>
          <w:rPr>
            <w:rStyle w:val="a3"/>
            <w:rFonts w:ascii="Arial" w:hAnsi="Arial" w:cs="Arial"/>
            <w:color w:val="3451A0"/>
          </w:rPr>
          <w:t>постановление Правительства Российской Федерации от 7 октября 2020 г. N 1616</w:t>
        </w:r>
      </w:hyperlink>
      <w:r>
        <w:rPr>
          <w:rFonts w:ascii="Arial" w:hAnsi="Arial" w:cs="Arial"/>
          <w:color w:val="444444"/>
        </w:rPr>
        <w:t> (не распространяется на физических лиц, а также на субъекты транспортной деятельности, осуществляющие перевозки троллейбусами и трамваями);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Собрание законодательства Российской Федерации, 2020, N 42, ст.6582.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соблюдения норм предельной вместимости транспортных средств, указанных изготовителем транспортного средства в эксплуатационной документации, и (или) одобрении типа транспортного средства, и (или) свидетельстве о соответствии транспортного средства с внесенными в его конструкцию изменениями требованиям безопасности;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соблюдения установленного реестром маршрутов регулярных перевозок пути следования транспортного средства по маршруту и осуществлением посадки и высадки пассажиров в остановочных пунктах, предусмотренных данным реестром (кроме случаев, когда посадка или высадка пассажиров в иных местах вызвана необходимостью обеспечения безопасности перевозок и дорожного движения);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hyperlink r:id="rId40" w:anchor="8PQ0LV" w:history="1">
        <w:proofErr w:type="gramStart"/>
        <w:r>
          <w:rPr>
            <w:rStyle w:val="a3"/>
            <w:rFonts w:ascii="Arial" w:hAnsi="Arial" w:cs="Arial"/>
            <w:color w:val="3451A0"/>
          </w:rPr>
          <w:t>Часть 1 статьи 26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>
        <w:rPr>
          <w:rFonts w:ascii="Arial" w:hAnsi="Arial" w:cs="Arial"/>
          <w:color w:val="444444"/>
        </w:rPr>
        <w:t> (Собрание законодательства Российской Федерации, 2015, N 29, ст.4346; 2018, N 1, ст.64).</w:t>
      </w:r>
      <w:r>
        <w:rPr>
          <w:rFonts w:ascii="Arial" w:hAnsi="Arial" w:cs="Arial"/>
          <w:color w:val="444444"/>
        </w:rPr>
        <w:br/>
      </w:r>
      <w:proofErr w:type="gramEnd"/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соблюдения требований по месту размещения багажа в соответствии с </w:t>
      </w:r>
      <w:hyperlink r:id="rId41" w:anchor="6520IM" w:history="1">
        <w:r>
          <w:rPr>
            <w:rStyle w:val="a3"/>
            <w:rFonts w:ascii="Arial" w:hAnsi="Arial" w:cs="Arial"/>
            <w:color w:val="3451A0"/>
          </w:rPr>
          <w:t>Правилами перевозок пассажиров и багажа автомобильным транспортом и городским наземным электрическим транспортом</w:t>
        </w:r>
      </w:hyperlink>
      <w:r>
        <w:rPr>
          <w:rFonts w:ascii="Arial" w:hAnsi="Arial" w:cs="Arial"/>
          <w:color w:val="444444"/>
        </w:rPr>
        <w:t>, утвержденными </w:t>
      </w:r>
      <w:hyperlink r:id="rId42" w:anchor="7D20K3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1 октября 2020 г. N 1586</w:t>
        </w:r>
      </w:hyperlink>
      <w:r>
        <w:rPr>
          <w:rFonts w:ascii="Arial" w:hAnsi="Arial" w:cs="Arial"/>
          <w:color w:val="444444"/>
        </w:rPr>
        <w:t> (не распространяется на физических лиц).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Собрание законодательства Российской Федерации, 2020, N 41, ст.6428.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Безопасные условия перевозок грузов обеспечиваются посредством: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соблюдения допустимых значений массы транспортного средства, указанных в паспорте транспортного средства и (или) свидетельстве о регистрации транспортного средства;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соблюдения допустимых массы и габаритов транспортного средства, в том числе, осуществляющего перевозку грузов, установленных </w:t>
      </w:r>
      <w:hyperlink r:id="rId43" w:anchor="6560IO" w:history="1">
        <w:r>
          <w:rPr>
            <w:rStyle w:val="a3"/>
            <w:rFonts w:ascii="Arial" w:hAnsi="Arial" w:cs="Arial"/>
            <w:color w:val="3451A0"/>
          </w:rPr>
          <w:t>Правилами перевозок грузов автомобильным транспортом</w:t>
        </w:r>
      </w:hyperlink>
      <w:r>
        <w:rPr>
          <w:rFonts w:ascii="Arial" w:hAnsi="Arial" w:cs="Arial"/>
          <w:color w:val="444444"/>
        </w:rPr>
        <w:t>, утвержденными </w:t>
      </w:r>
      <w:hyperlink r:id="rId44" w:anchor="7D20K3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21 декабря 2020 г. N 2200</w:t>
        </w:r>
      </w:hyperlink>
      <w:r>
        <w:rPr>
          <w:rFonts w:ascii="Arial" w:hAnsi="Arial" w:cs="Arial"/>
          <w:color w:val="444444"/>
        </w:rPr>
        <w:t> (далее - Правила перевозок грузов автомобильным транспортом);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 Собрание законодательства Российской Федерации, 2020, N 52, ст.8877.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размещения грузов при их перевозке с учетом требований, предусмотренных </w:t>
      </w:r>
      <w:hyperlink r:id="rId45" w:anchor="7DA0K5" w:history="1">
        <w:r>
          <w:rPr>
            <w:rStyle w:val="a3"/>
            <w:rFonts w:ascii="Arial" w:hAnsi="Arial" w:cs="Arial"/>
            <w:color w:val="3451A0"/>
          </w:rPr>
          <w:t>пунктом 12 настоящих Правил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 При размещении груза необходимо соблюдать следующие требования: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однородные штучные грузы в кузове транспортного средства, в контейнере необходимо штабелировать с обеспечением крепления верхнего яруса штабеля;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свободное пространство, зазоры между штабелями груза и стенками кузова необходимо заполнять при помощи прокладок, надувных емкостей.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погрузке и размещении на транспортных средствах длинномерных грузов разных размеров, разной длины и толщины необходимо подбирать их одинаковые габариты в каждом отдельном ряду.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размещении грузов в кузове транспортного средства или в контейнере допускаются зазоры до 15 см между частями груза, между грузом и боковыми бортами либо боковыми стенками кузова (контейнера), между грузом и задним бортом либо дверью кузова транспортного средства, контейнера.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12.1. Погрузка груза на транспортное средство должна проводиться с соблюдением следующих требований: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перед погрузкой настил бортовой платформы, опорные поверхности груза должны быть очищены от снега, льда и загрязнений, снижающих поверхностное трение;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 допускается превышение предельной нагрузки на ось (оси) транспортного средства, вызванное изменением распределения массы груза при его частичной выгрузке из одной части кузова (для сборных грузов).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12.2. </w:t>
      </w:r>
      <w:proofErr w:type="gramStart"/>
      <w:r>
        <w:rPr>
          <w:rFonts w:ascii="Arial" w:hAnsi="Arial" w:cs="Arial"/>
          <w:color w:val="444444"/>
        </w:rPr>
        <w:t>При перевозках грузов навалом и насыпью (в том числе грунта, глины, гравия, песчано-гравийной смеси) данный груз при погрузке равномерно размещается в кузове автомобиля с таким расчетом, чтобы груз не выступал за верхние кромки открытого кузова, и нагрузка на ось (оси) транспортного средства не превышала допустимую нагрузку, установленную для дорог по маршруту движения транспортного средства.</w:t>
      </w:r>
      <w:proofErr w:type="gramEnd"/>
      <w:r>
        <w:rPr>
          <w:rFonts w:ascii="Arial" w:hAnsi="Arial" w:cs="Arial"/>
          <w:color w:val="444444"/>
        </w:rPr>
        <w:t xml:space="preserve"> Во избежание выпадения груза из кузова во время движения автомобиля субъект транспортной деятельности должен дооборудовать кузов средством укрытия в случае его отсутствия.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перевозках жидких грузов в автоцистернах или контейнерах-цистернах субъект транспортной деятельности обязан соблюдать требования изготовителей цистерн по их заполнению, а также </w:t>
      </w:r>
      <w:hyperlink r:id="rId46" w:anchor="6560IO" w:history="1">
        <w:r>
          <w:rPr>
            <w:rStyle w:val="a3"/>
            <w:rFonts w:ascii="Arial" w:hAnsi="Arial" w:cs="Arial"/>
            <w:color w:val="3451A0"/>
          </w:rPr>
          <w:t>Правила перевозок грузов автомобильным транспортом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 допускается использовать для перевозки грузов кузова, имеющие: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повреждения настила пола и бортов;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неисправные стойки, петли и рукоятки запорных устройств;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внешние и внутренние повреждения, разрывы, перекосы кузова, а также тента бортовой платформы.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12.3. </w:t>
      </w:r>
      <w:proofErr w:type="gramStart"/>
      <w:r>
        <w:rPr>
          <w:rFonts w:ascii="Arial" w:hAnsi="Arial" w:cs="Arial"/>
          <w:color w:val="444444"/>
        </w:rPr>
        <w:t>Грузы должны закрепляться с использованием ремней, цепей, тросов, деревянных устройств, брусков, упоров, противоскользящих матов (далее - средства крепления).</w:t>
      </w:r>
      <w:r>
        <w:rPr>
          <w:rFonts w:ascii="Arial" w:hAnsi="Arial" w:cs="Arial"/>
          <w:color w:val="444444"/>
        </w:rPr>
        <w:br/>
      </w:r>
      <w:proofErr w:type="gramEnd"/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Угол между средством крепления и поверхностью пола кузова (платформы) должен составлять не более 60°.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Перед погрузкой субъектом транспортной деятельности должен проводиться визуальный контроль состояния сре</w:t>
      </w:r>
      <w:proofErr w:type="gramStart"/>
      <w:r>
        <w:rPr>
          <w:rFonts w:ascii="Arial" w:hAnsi="Arial" w:cs="Arial"/>
          <w:color w:val="444444"/>
        </w:rPr>
        <w:t>дств кр</w:t>
      </w:r>
      <w:proofErr w:type="gramEnd"/>
      <w:r>
        <w:rPr>
          <w:rFonts w:ascii="Arial" w:hAnsi="Arial" w:cs="Arial"/>
          <w:color w:val="444444"/>
        </w:rPr>
        <w:t>епления грузов.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Бортовые платформы, грузовые площадки для размещения груза, кузова должны быть оборудованы приспособлениями для увязки и крепления груза.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Для устойчивости груза необходимо использовать не менее двух крепежных ремней (при креплении к платформе) и двух пар крепежных ремней (при креплении растяжками) в продольном и поперечном направлениях относительно платформы транспортного средства.</w:t>
      </w:r>
      <w:r>
        <w:rPr>
          <w:rFonts w:ascii="Arial" w:hAnsi="Arial" w:cs="Arial"/>
          <w:color w:val="444444"/>
        </w:rPr>
        <w:br/>
      </w:r>
      <w:proofErr w:type="gramEnd"/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12.4. При определении способов крепления груза величины сил, действующих на груз, должны компенсировать: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силу, равную 0,8 веса груза, в направлении вперед (продольном горизонтальном по ходу движения транспортного средства);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силу, равную 0,5 веса груза, в обратном направлении движения и в стороны (влево, вправо) по ходу движения транспортного средства.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Для крепления груза запрещается использовать: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механические вспомогательные средства (штанги, рычаги, монтировки и средства, не предназначенные для крепления груза);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завязанные узлом крепежные ремни, цепи, тросы.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Крепежные ремни, цепи, тросы необходимо защищать от выступающих поверхностей груза в целях исключения механических повреждений посредством защитных приспособлений - уголков, подкладок.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Таблички с маркировкой крепежных ремней, тросов и цепей не должны иметь повреждений, на них должны быть четкие маркировочные надписи.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12.5. Крепежные ремни запрещается применять в следующих случаях: образование разрывов, поперечных трещин или надрезов, расслоений,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значительных очагов коррозии металлических частей, повреждение зажимных или соединительных элементов;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повреждение несущих швов;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отсутствие маркировки крепежного ремня.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Крепежные тросы запрещается применять в следующих случаях: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износ троса, когда его номинальный диаметр уменьшен более чем на 10%;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сплющивания, когда трос сдавлен более чем на 15% или он имеет острый кант.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Крепежные цепи запрещается применять в следующих случаях: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уменьшение толщины звеньев в любом месте более чем на 10% номинальной толщины;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удлинение звена посредством любой деформации более чем на 5%;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надрез.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12.6. Водитель обязан проверять исправность крепежных приспособлений на транспортном средстве после приведения их в рабочее состояние, а также во время перевозки груза.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12.7. При перевозке опасных грузов субъектом транспортной деятельности в дополнение к требованиям, предусмотренным настоящими Правилами, должны соблюдаться требования, установленные приложениями</w:t>
      </w:r>
      <w:proofErr w:type="gramStart"/>
      <w:r>
        <w:rPr>
          <w:rFonts w:ascii="Arial" w:hAnsi="Arial" w:cs="Arial"/>
          <w:color w:val="444444"/>
        </w:rPr>
        <w:t xml:space="preserve"> А</w:t>
      </w:r>
      <w:proofErr w:type="gramEnd"/>
      <w:r>
        <w:rPr>
          <w:rFonts w:ascii="Arial" w:hAnsi="Arial" w:cs="Arial"/>
          <w:color w:val="444444"/>
        </w:rPr>
        <w:t xml:space="preserve"> и В к </w:t>
      </w:r>
      <w:hyperlink r:id="rId47" w:history="1">
        <w:r>
          <w:rPr>
            <w:rStyle w:val="a3"/>
            <w:rFonts w:ascii="Arial" w:hAnsi="Arial" w:cs="Arial"/>
            <w:color w:val="3451A0"/>
          </w:rPr>
          <w:t>Соглашению о международной дорожной перевозке опасных грузов (ДОПОГ) от 30 сентября 1957 г</w:t>
        </w:r>
      </w:hyperlink>
      <w:r>
        <w:rPr>
          <w:rFonts w:ascii="Arial" w:hAnsi="Arial" w:cs="Arial"/>
          <w:color w:val="444444"/>
        </w:rPr>
        <w:t>..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proofErr w:type="gramStart"/>
      <w:r>
        <w:rPr>
          <w:rFonts w:ascii="Arial" w:hAnsi="Arial" w:cs="Arial"/>
          <w:color w:val="444444"/>
        </w:rPr>
        <w:t>Является обязательным для Российской Федерации в соответствии с </w:t>
      </w:r>
      <w:hyperlink r:id="rId48" w:history="1">
        <w:r>
          <w:rPr>
            <w:rStyle w:val="a3"/>
            <w:rFonts w:ascii="Arial" w:hAnsi="Arial" w:cs="Arial"/>
            <w:color w:val="3451A0"/>
          </w:rPr>
          <w:t>постановлением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</w:t>
        </w:r>
      </w:hyperlink>
      <w:r>
        <w:rPr>
          <w:rFonts w:ascii="Arial" w:hAnsi="Arial" w:cs="Arial"/>
          <w:color w:val="444444"/>
        </w:rPr>
        <w:t> (Собрание актов Президента и Правительства Российской Федерации, 1994, N 7, ст.508), вступило в силу для Российской Федерации 28 апреля 1994 г. (Официальный сайт Европейской экономической комиссии Организации</w:t>
      </w:r>
      <w:proofErr w:type="gramEnd"/>
      <w:r>
        <w:rPr>
          <w:rFonts w:ascii="Arial" w:hAnsi="Arial" w:cs="Arial"/>
          <w:color w:val="444444"/>
        </w:rPr>
        <w:t xml:space="preserve"> </w:t>
      </w:r>
      <w:proofErr w:type="gramStart"/>
      <w:r>
        <w:rPr>
          <w:rFonts w:ascii="Arial" w:hAnsi="Arial" w:cs="Arial"/>
          <w:color w:val="444444"/>
        </w:rPr>
        <w:t>Объединенных Наций http://www.unece.org.).</w:t>
      </w:r>
      <w:r>
        <w:rPr>
          <w:rFonts w:ascii="Arial" w:hAnsi="Arial" w:cs="Arial"/>
          <w:color w:val="444444"/>
        </w:rPr>
        <w:br/>
      </w:r>
      <w:proofErr w:type="gramEnd"/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Безопасность перевозок в особых условиях (перевозки по зимникам, в условиях бездорожья, по переправам через водные преграды, перевозки по маршрутам, проходящим в горной местности, маршрутам, проходящим по трудным участкам пересеченной местности, на участках дорог с уклонами более 30‰) обеспечивается посредством: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соблюдения установленных в отношении зимников, переправ через водные преграды и автомобильных дорог, проходящих в горной местности, требований к техническим характеристикам транспортных средств, используемым для перевозок пассажиров и грузов в особых условиях;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соблюдения скорости движения транспортных средств, соответствующей конкретным дорожным условиям.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Перевозка пассажиров и грузов по маршрутам, проходящим по переправам через водные преграды (</w:t>
      </w:r>
      <w:proofErr w:type="spellStart"/>
      <w:r>
        <w:rPr>
          <w:rFonts w:ascii="Arial" w:hAnsi="Arial" w:cs="Arial"/>
          <w:color w:val="444444"/>
        </w:rPr>
        <w:t>переправные</w:t>
      </w:r>
      <w:proofErr w:type="spellEnd"/>
      <w:r>
        <w:rPr>
          <w:rFonts w:ascii="Arial" w:hAnsi="Arial" w:cs="Arial"/>
          <w:color w:val="444444"/>
        </w:rPr>
        <w:t xml:space="preserve"> сооружения некапитального типа: паромные переправы и наплавные мосты; природные объекты, обустроенные для переправы транспортных средств и пешеходов: ледовые переправы, переправы вброд), допускается при наличии перед въездом (съездом) на переправу дорожных знаков, регламентирующих движение транспортных средств, поднятого шлагбаума и (или) разрешающего сигнала светофора.</w:t>
      </w:r>
      <w:r>
        <w:rPr>
          <w:rFonts w:ascii="Arial" w:hAnsi="Arial" w:cs="Arial"/>
          <w:color w:val="444444"/>
        </w:rPr>
        <w:br/>
      </w:r>
      <w:proofErr w:type="gramEnd"/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Движение транспортных средств по переправам через водные преграды необходимо осуществлять в соответствии с </w:t>
      </w:r>
      <w:hyperlink r:id="rId49" w:anchor="6560IO" w:history="1">
        <w:r>
          <w:rPr>
            <w:rStyle w:val="a3"/>
            <w:rFonts w:ascii="Arial" w:hAnsi="Arial" w:cs="Arial"/>
            <w:color w:val="3451A0"/>
          </w:rPr>
          <w:t>Правилами пользования переправами и наплавными мостами в Российской Федерации</w:t>
        </w:r>
      </w:hyperlink>
      <w:r>
        <w:rPr>
          <w:rFonts w:ascii="Arial" w:hAnsi="Arial" w:cs="Arial"/>
          <w:color w:val="444444"/>
        </w:rPr>
        <w:t>, утвержденными </w:t>
      </w:r>
      <w:hyperlink r:id="rId50" w:anchor="7D20K3" w:history="1">
        <w:r>
          <w:rPr>
            <w:rStyle w:val="a3"/>
            <w:rFonts w:ascii="Arial" w:hAnsi="Arial" w:cs="Arial"/>
            <w:color w:val="3451A0"/>
          </w:rPr>
          <w:t>приказом МЧС России от 30 сентября 2020 г. N 731</w:t>
        </w:r>
      </w:hyperlink>
      <w:r>
        <w:rPr>
          <w:rFonts w:ascii="Arial" w:hAnsi="Arial" w:cs="Arial"/>
          <w:color w:val="444444"/>
        </w:rPr>
        <w:t>.</w:t>
      </w:r>
    </w:p>
    <w:p w:rsidR="007C67C6" w:rsidRDefault="007C67C6" w:rsidP="007C67C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proofErr w:type="gramStart"/>
      <w:r>
        <w:rPr>
          <w:rFonts w:ascii="Arial" w:hAnsi="Arial" w:cs="Arial"/>
          <w:color w:val="444444"/>
        </w:rPr>
        <w:t>Зарегистрирован</w:t>
      </w:r>
      <w:proofErr w:type="gramEnd"/>
      <w:r>
        <w:rPr>
          <w:rFonts w:ascii="Arial" w:hAnsi="Arial" w:cs="Arial"/>
          <w:color w:val="444444"/>
        </w:rPr>
        <w:t xml:space="preserve"> Минюстом России 28 октября 2020 г., регистрационный N 60608.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Эксплуатация сочлененных транспортных средств по маршрутам, проходящим в горной местности, запрещается.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14. В случае ДТП с участием транспортных средств, принадлежащих субъекту транспортной деятельности, субъект транспортной деятельности проводит анализ причин и условий, способствовавших возникновению ДТП, результаты которого оформляются документально и хранятся не менее трех лет.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осуществлении указанного анализа устанавливаются: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 в отношении работника субъекта транспортной деятельности, управлявшего транспортным средством (далее - водитель):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фамилия, имя, отчество (при наличии), общий стаж вождения данной категории транспортного средства, стаж работы у субъекта транспортной деятельности, стаж работы на данном транспортном средстве (данные сведения устанавливаются также в отношении других водителей - участниках ДТП (при наличии);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прохождение водителем медицинского освидетельствования на состояние опьянения. </w:t>
      </w:r>
      <w:proofErr w:type="gramStart"/>
      <w:r>
        <w:rPr>
          <w:rFonts w:ascii="Arial" w:hAnsi="Arial" w:cs="Arial"/>
          <w:color w:val="444444"/>
        </w:rPr>
        <w:t>В отношении водителя, находившегося во время ДТП в состоянии алкогольного, наркотического или иного токсического опьянения, - обстоятельства, при которых он оказался за рулем в состоянии опьянения;</w:t>
      </w:r>
      <w:r>
        <w:rPr>
          <w:rFonts w:ascii="Arial" w:hAnsi="Arial" w:cs="Arial"/>
          <w:color w:val="444444"/>
        </w:rPr>
        <w:br/>
      </w:r>
      <w:proofErr w:type="gramEnd"/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соблюдение водителем в предшествовавший ДТП период режима труда и отдыха;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соблюдение водителем законодательства Российской Федерации о безопасности дорожного движения и настоящих Правил;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наличие у водителя административных правонарушений в области дорожного движения и трудовой дисциплины в течение года, предшествовавшего данному </w:t>
      </w:r>
      <w:r>
        <w:rPr>
          <w:rFonts w:ascii="Arial" w:hAnsi="Arial" w:cs="Arial"/>
          <w:color w:val="444444"/>
        </w:rPr>
        <w:lastRenderedPageBreak/>
        <w:t>происшествию, наличие взысканий у данного водителя в течение года;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прохождение повышения квалификации и профессионального мастерства водителя, соблюдение условий стажировки водителя;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 в отношении транспортного средства: модель транспортного средства;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государственный регистрационный знак (для городского наземного электрического транспорта - бортовой номер), расположение рулевого управления на транспортном средстве;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неисправностей транспортного средства в момент ДТП;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диагностической карты, подтверждающей прохождение технического осмотра транспортного средства;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соблюдение периодичности технического обслуживания транспортного средства, а также фамилия, имя и отчество (при наличии) лица, ответственного за его проведение;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и перечень неисправностей, обнаруженных при техническом обслуживании транспортного средства;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3) в отношении должностных лиц субъекта транспортной деятельности: фамилия, имя, отчество (при наличии) лица, осуществлявшего </w:t>
      </w:r>
      <w:proofErr w:type="spellStart"/>
      <w:r>
        <w:rPr>
          <w:rFonts w:ascii="Arial" w:hAnsi="Arial" w:cs="Arial"/>
          <w:color w:val="444444"/>
        </w:rPr>
        <w:t>предрейсовый</w:t>
      </w:r>
      <w:proofErr w:type="spellEnd"/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контроль технического состояния транспортного средства, соответствие указанного лица квалификационным и профессиональным требованиям, соблюдение условий и порядка проведения </w:t>
      </w:r>
      <w:proofErr w:type="spellStart"/>
      <w:r>
        <w:rPr>
          <w:rFonts w:ascii="Arial" w:hAnsi="Arial" w:cs="Arial"/>
          <w:color w:val="444444"/>
        </w:rPr>
        <w:t>предрейсового</w:t>
      </w:r>
      <w:proofErr w:type="spellEnd"/>
      <w:r>
        <w:rPr>
          <w:rFonts w:ascii="Arial" w:hAnsi="Arial" w:cs="Arial"/>
          <w:color w:val="444444"/>
        </w:rPr>
        <w:t xml:space="preserve"> контроля технического состояния транспортного средства;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фамилия, имя, отчество (при наличии) лица, осуществлявшего инструктаж водителей (в предусмотренных настоящими Правилами случаях), соответствие указанного лица квалификационным и профессиональным требованиям, соблюдение требований к проведению инструктажа в соответствии с настоящими Правилами;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фамилия, имя, отчество (при наличии) лица, осуществлявшего </w:t>
      </w:r>
      <w:proofErr w:type="spellStart"/>
      <w:r>
        <w:rPr>
          <w:rFonts w:ascii="Arial" w:hAnsi="Arial" w:cs="Arial"/>
          <w:color w:val="444444"/>
        </w:rPr>
        <w:t>предрейсовый</w:t>
      </w:r>
      <w:proofErr w:type="spellEnd"/>
      <w:r>
        <w:rPr>
          <w:rFonts w:ascii="Arial" w:hAnsi="Arial" w:cs="Arial"/>
          <w:color w:val="444444"/>
        </w:rPr>
        <w:t xml:space="preserve"> медицинский осмотр, соответствие указанного лица квалификационным и профессиональным требованиям, соблюдение условий и порядка проведения </w:t>
      </w:r>
      <w:proofErr w:type="spellStart"/>
      <w:r>
        <w:rPr>
          <w:rFonts w:ascii="Arial" w:hAnsi="Arial" w:cs="Arial"/>
          <w:color w:val="444444"/>
        </w:rPr>
        <w:t>предрейсового</w:t>
      </w:r>
      <w:proofErr w:type="spellEnd"/>
      <w:r>
        <w:rPr>
          <w:rFonts w:ascii="Arial" w:hAnsi="Arial" w:cs="Arial"/>
          <w:color w:val="444444"/>
        </w:rPr>
        <w:t xml:space="preserve"> медицинского осмотра;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соблюдение положений законодательства Российской Федерации о безопасности дорожного движения и настоящих Правил;</w:t>
      </w:r>
      <w:r>
        <w:rPr>
          <w:rFonts w:ascii="Arial" w:hAnsi="Arial" w:cs="Arial"/>
          <w:color w:val="444444"/>
        </w:rPr>
        <w:br/>
      </w:r>
    </w:p>
    <w:p w:rsidR="007C67C6" w:rsidRDefault="007C67C6" w:rsidP="007C67C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меры, принятые субъектом транспортной деятельности к водителям, имеющим административные правонарушения в области дорожного движения.</w:t>
      </w:r>
    </w:p>
    <w:p w:rsidR="00CF4B88" w:rsidRDefault="00CF4B88"/>
    <w:sectPr w:rsidR="00CF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3F"/>
    <w:rsid w:val="007C67C6"/>
    <w:rsid w:val="00CE4D3F"/>
    <w:rsid w:val="00C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67C6"/>
    <w:rPr>
      <w:color w:val="0000FF"/>
      <w:u w:val="single"/>
    </w:rPr>
  </w:style>
  <w:style w:type="paragraph" w:customStyle="1" w:styleId="headertext">
    <w:name w:val="headertext"/>
    <w:basedOn w:val="a"/>
    <w:rsid w:val="007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67C6"/>
    <w:rPr>
      <w:color w:val="0000FF"/>
      <w:u w:val="single"/>
    </w:rPr>
  </w:style>
  <w:style w:type="paragraph" w:customStyle="1" w:styleId="headertext">
    <w:name w:val="headertext"/>
    <w:basedOn w:val="a"/>
    <w:rsid w:val="007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4765" TargetMode="External"/><Relationship Id="rId18" Type="http://schemas.openxmlformats.org/officeDocument/2006/relationships/hyperlink" Target="https://docs.cntd.ru/document/765709453" TargetMode="External"/><Relationship Id="rId26" Type="http://schemas.openxmlformats.org/officeDocument/2006/relationships/hyperlink" Target="https://docs.cntd.ru/document/902312609" TargetMode="External"/><Relationship Id="rId39" Type="http://schemas.openxmlformats.org/officeDocument/2006/relationships/hyperlink" Target="https://docs.cntd.ru/document/5659788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4765" TargetMode="External"/><Relationship Id="rId34" Type="http://schemas.openxmlformats.org/officeDocument/2006/relationships/hyperlink" Target="https://docs.cntd.ru/document/9004835" TargetMode="External"/><Relationship Id="rId42" Type="http://schemas.openxmlformats.org/officeDocument/2006/relationships/hyperlink" Target="https://docs.cntd.ru/document/565910955" TargetMode="External"/><Relationship Id="rId47" Type="http://schemas.openxmlformats.org/officeDocument/2006/relationships/hyperlink" Target="https://docs.cntd.ru/document/58804886" TargetMode="External"/><Relationship Id="rId50" Type="http://schemas.openxmlformats.org/officeDocument/2006/relationships/hyperlink" Target="https://docs.cntd.ru/document/566119417" TargetMode="External"/><Relationship Id="rId7" Type="http://schemas.openxmlformats.org/officeDocument/2006/relationships/hyperlink" Target="https://docs.cntd.ru/document/9014765" TargetMode="External"/><Relationship Id="rId12" Type="http://schemas.openxmlformats.org/officeDocument/2006/relationships/hyperlink" Target="https://docs.cntd.ru/document/603706793" TargetMode="External"/><Relationship Id="rId17" Type="http://schemas.openxmlformats.org/officeDocument/2006/relationships/hyperlink" Target="https://docs.cntd.ru/document/1900746" TargetMode="External"/><Relationship Id="rId25" Type="http://schemas.openxmlformats.org/officeDocument/2006/relationships/hyperlink" Target="https://docs.cntd.ru/document/9014765" TargetMode="External"/><Relationship Id="rId33" Type="http://schemas.openxmlformats.org/officeDocument/2006/relationships/hyperlink" Target="https://docs.cntd.ru/document/565649016" TargetMode="External"/><Relationship Id="rId38" Type="http://schemas.openxmlformats.org/officeDocument/2006/relationships/hyperlink" Target="https://docs.cntd.ru/document/565978855" TargetMode="External"/><Relationship Id="rId46" Type="http://schemas.openxmlformats.org/officeDocument/2006/relationships/hyperlink" Target="https://docs.cntd.ru/document/5731715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1900746" TargetMode="External"/><Relationship Id="rId20" Type="http://schemas.openxmlformats.org/officeDocument/2006/relationships/hyperlink" Target="https://docs.cntd.ru/document/9014765" TargetMode="External"/><Relationship Id="rId29" Type="http://schemas.openxmlformats.org/officeDocument/2006/relationships/hyperlink" Target="https://docs.cntd.ru/document/420263169" TargetMode="External"/><Relationship Id="rId41" Type="http://schemas.openxmlformats.org/officeDocument/2006/relationships/hyperlink" Target="https://docs.cntd.ru/document/56591095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4765" TargetMode="External"/><Relationship Id="rId11" Type="http://schemas.openxmlformats.org/officeDocument/2006/relationships/hyperlink" Target="https://docs.cntd.ru/document/9014765" TargetMode="External"/><Relationship Id="rId24" Type="http://schemas.openxmlformats.org/officeDocument/2006/relationships/hyperlink" Target="https://docs.cntd.ru/document/901807664" TargetMode="External"/><Relationship Id="rId32" Type="http://schemas.openxmlformats.org/officeDocument/2006/relationships/hyperlink" Target="https://docs.cntd.ru/document/565649016" TargetMode="External"/><Relationship Id="rId37" Type="http://schemas.openxmlformats.org/officeDocument/2006/relationships/hyperlink" Target="https://docs.cntd.ru/document/9014765" TargetMode="External"/><Relationship Id="rId40" Type="http://schemas.openxmlformats.org/officeDocument/2006/relationships/hyperlink" Target="https://docs.cntd.ru/document/420287403" TargetMode="External"/><Relationship Id="rId45" Type="http://schemas.openxmlformats.org/officeDocument/2006/relationships/hyperlink" Target="https://docs.cntd.ru/document/603706793" TargetMode="External"/><Relationship Id="rId5" Type="http://schemas.openxmlformats.org/officeDocument/2006/relationships/hyperlink" Target="https://docs.cntd.ru/document/603706793" TargetMode="External"/><Relationship Id="rId15" Type="http://schemas.openxmlformats.org/officeDocument/2006/relationships/hyperlink" Target="https://docs.cntd.ru/document/901807664" TargetMode="External"/><Relationship Id="rId23" Type="http://schemas.openxmlformats.org/officeDocument/2006/relationships/hyperlink" Target="https://docs.cntd.ru/document/565649017" TargetMode="External"/><Relationship Id="rId28" Type="http://schemas.openxmlformats.org/officeDocument/2006/relationships/hyperlink" Target="https://docs.cntd.ru/document/420263169" TargetMode="External"/><Relationship Id="rId36" Type="http://schemas.openxmlformats.org/officeDocument/2006/relationships/hyperlink" Target="https://docs.cntd.ru/document/902286411" TargetMode="External"/><Relationship Id="rId49" Type="http://schemas.openxmlformats.org/officeDocument/2006/relationships/hyperlink" Target="https://docs.cntd.ru/document/566119417" TargetMode="External"/><Relationship Id="rId10" Type="http://schemas.openxmlformats.org/officeDocument/2006/relationships/hyperlink" Target="https://docs.cntd.ru/document/603706793" TargetMode="External"/><Relationship Id="rId19" Type="http://schemas.openxmlformats.org/officeDocument/2006/relationships/hyperlink" Target="https://docs.cntd.ru/document/9014765" TargetMode="External"/><Relationship Id="rId31" Type="http://schemas.openxmlformats.org/officeDocument/2006/relationships/hyperlink" Target="https://docs.cntd.ru/document/565983812" TargetMode="External"/><Relationship Id="rId44" Type="http://schemas.openxmlformats.org/officeDocument/2006/relationships/hyperlink" Target="https://docs.cntd.ru/document/57317154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04702" TargetMode="External"/><Relationship Id="rId14" Type="http://schemas.openxmlformats.org/officeDocument/2006/relationships/hyperlink" Target="https://docs.cntd.ru/document/901807664" TargetMode="External"/><Relationship Id="rId22" Type="http://schemas.openxmlformats.org/officeDocument/2006/relationships/hyperlink" Target="https://docs.cntd.ru/document/565649038" TargetMode="External"/><Relationship Id="rId27" Type="http://schemas.openxmlformats.org/officeDocument/2006/relationships/hyperlink" Target="https://docs.cntd.ru/document/573473070" TargetMode="External"/><Relationship Id="rId30" Type="http://schemas.openxmlformats.org/officeDocument/2006/relationships/hyperlink" Target="https://docs.cntd.ru/document/902271495" TargetMode="External"/><Relationship Id="rId35" Type="http://schemas.openxmlformats.org/officeDocument/2006/relationships/hyperlink" Target="https://docs.cntd.ru/document/9004835" TargetMode="External"/><Relationship Id="rId43" Type="http://schemas.openxmlformats.org/officeDocument/2006/relationships/hyperlink" Target="https://docs.cntd.ru/document/573171543" TargetMode="External"/><Relationship Id="rId48" Type="http://schemas.openxmlformats.org/officeDocument/2006/relationships/hyperlink" Target="https://docs.cntd.ru/document/9009784" TargetMode="External"/><Relationship Id="rId8" Type="http://schemas.openxmlformats.org/officeDocument/2006/relationships/hyperlink" Target="https://docs.cntd.ru/document/90190470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4866</Words>
  <Characters>27739</Characters>
  <Application>Microsoft Office Word</Application>
  <DocSecurity>0</DocSecurity>
  <Lines>231</Lines>
  <Paragraphs>65</Paragraphs>
  <ScaleCrop>false</ScaleCrop>
  <Company/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2022-02-11T06:41:00Z</dcterms:created>
  <dcterms:modified xsi:type="dcterms:W3CDTF">2022-02-11T06:42:00Z</dcterms:modified>
</cp:coreProperties>
</file>